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6"/>
        <w:gridCol w:w="26"/>
        <w:gridCol w:w="70"/>
        <w:gridCol w:w="434"/>
        <w:gridCol w:w="466"/>
        <w:gridCol w:w="801"/>
        <w:gridCol w:w="1065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  <w:gridCol w:w="248"/>
      </w:tblGrid>
      <w:tr w:rsidR="00314083" w:rsidTr="0092596D">
        <w:trPr>
          <w:gridBefore w:val="1"/>
          <w:gridAfter w:val="1"/>
          <w:wBefore w:w="108" w:type="dxa"/>
          <w:wAfter w:w="248" w:type="dxa"/>
          <w:trHeight w:val="94"/>
        </w:trPr>
        <w:tc>
          <w:tcPr>
            <w:tcW w:w="4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3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314083" w:rsidRDefault="00314083">
            <w:pPr>
              <w:pStyle w:val="EmptyLayoutCell"/>
            </w:pPr>
          </w:p>
        </w:tc>
        <w:tc>
          <w:tcPr>
            <w:tcW w:w="189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8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81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3" w:type="dxa"/>
          </w:tcPr>
          <w:p w:rsidR="00314083" w:rsidRDefault="00314083">
            <w:pPr>
              <w:pStyle w:val="EmptyLayoutCell"/>
            </w:pPr>
          </w:p>
        </w:tc>
      </w:tr>
      <w:tr w:rsidR="0092596D" w:rsidTr="009259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gridSpan w:val="7"/>
            <w:shd w:val="clear" w:color="auto" w:fill="auto"/>
            <w:hideMark/>
          </w:tcPr>
          <w:p w:rsidR="0092596D" w:rsidRPr="00B61B93" w:rsidRDefault="008046BD" w:rsidP="0092596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3"/>
            <w:shd w:val="clear" w:color="auto" w:fill="auto"/>
            <w:hideMark/>
          </w:tcPr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596D" w:rsidRPr="00B61B93" w:rsidRDefault="0092596D" w:rsidP="009259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835" w:type="dxa"/>
            <w:gridSpan w:val="7"/>
          </w:tcPr>
          <w:p w:rsidR="0092596D" w:rsidRDefault="0092596D" w:rsidP="0092596D">
            <w:pPr>
              <w:ind w:left="-5555"/>
              <w:jc w:val="both"/>
              <w:rPr>
                <w:lang w:val="ru-RU"/>
              </w:rPr>
            </w:pPr>
          </w:p>
          <w:p w:rsidR="0092596D" w:rsidRDefault="0092596D" w:rsidP="0092596D">
            <w:pPr>
              <w:rPr>
                <w:lang w:val="ru-RU"/>
              </w:rPr>
            </w:pPr>
          </w:p>
          <w:p w:rsidR="0092596D" w:rsidRDefault="0092596D" w:rsidP="0092596D">
            <w:pPr>
              <w:ind w:left="-5555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2596D" w:rsidTr="0092596D">
              <w:trPr>
                <w:trHeight w:val="345"/>
              </w:trPr>
              <w:tc>
                <w:tcPr>
                  <w:tcW w:w="38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2596D" w:rsidRDefault="0092596D" w:rsidP="0092596D"/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CF3540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2596D" w:rsidRPr="00CF3540" w:rsidTr="0092596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CF3540" w:rsidTr="0092596D">
        <w:trPr>
          <w:gridBefore w:val="1"/>
          <w:gridAfter w:val="1"/>
          <w:wBefore w:w="108" w:type="dxa"/>
          <w:wAfter w:w="248" w:type="dxa"/>
          <w:trHeight w:val="4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92596D" w:rsidTr="0092596D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96D" w:rsidRDefault="00C6756F" w:rsidP="0092596D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23D5E7" wp14:editId="7CD1F17B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596D" w:rsidRDefault="0092596D" w:rsidP="0092596D"/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28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информационными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проектами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0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2596D" w:rsidRDefault="0092596D" w:rsidP="0092596D"/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9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CF3540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CF3540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CF3540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CF3540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CF3540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06390D" w:rsidRDefault="0092596D" w:rsidP="009259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6390D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06390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06390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06390D" w:rsidRPr="0006390D" w:rsidRDefault="0006390D" w:rsidP="0006390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CF3540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06390D" w:rsidRPr="0006390D" w:rsidRDefault="0006390D" w:rsidP="0092596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2596D" w:rsidRPr="0006390D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CF3540" w:rsidTr="0092596D">
        <w:trPr>
          <w:gridBefore w:val="1"/>
          <w:gridAfter w:val="1"/>
          <w:wBefore w:w="108" w:type="dxa"/>
          <w:wAfter w:w="248" w:type="dxa"/>
          <w:trHeight w:val="402"/>
        </w:trPr>
        <w:tc>
          <w:tcPr>
            <w:tcW w:w="4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C6756F" w:rsidP="009259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</w:t>
                  </w:r>
                  <w:proofErr w:type="spellStart"/>
                  <w:r w:rsidR="0092596D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2596D">
                    <w:rPr>
                      <w:color w:val="000000"/>
                      <w:sz w:val="32"/>
                    </w:rPr>
                    <w:t xml:space="preserve"> 202</w:t>
                  </w:r>
                  <w:r w:rsidR="0092596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182" w:type="dxa"/>
            <w:gridSpan w:val="3"/>
          </w:tcPr>
          <w:p w:rsidR="0092596D" w:rsidRDefault="0092596D" w:rsidP="0092596D"/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</w:tbl>
    <w:p w:rsidR="00314083" w:rsidRDefault="00314083" w:rsidP="0092596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14083">
        <w:trPr>
          <w:trHeight w:val="179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F3540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6407D">
                    <w:rPr>
                      <w:i/>
                      <w:color w:val="000000"/>
                      <w:sz w:val="28"/>
                      <w:lang w:val="ru-RU"/>
                    </w:rPr>
                    <w:t>Управление информационными проектами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профессионального(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28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140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14083" w:rsidRDefault="003140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14083" w:rsidRPr="00CF354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E73D3F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E73D3F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44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14083" w:rsidRPr="00CF354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211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4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14083" w:rsidRDefault="00314083"/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F3540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А.С.,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иректор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ООО "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10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92596D" w:rsidRDefault="00314083" w:rsidP="0092596D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C6756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46407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474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140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</w:tbl>
    <w:p w:rsidR="00314083" w:rsidRDefault="003140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14083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140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14083" w:rsidRDefault="00314083"/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F3540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информационными проектами - формирование теоретических знаний, умений и практических навыков эффективного управления информационными проектами для достижения обозначенных результатов по составу, объему работ, стоимости, времени, качеству.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организационно-управленческих: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Подготавливает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Назначает членов команды проекта на выполнение работ по проекту в соответствии с полученными планами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7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314083" w:rsidRPr="00CF354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14083" w:rsidRPr="00CF354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C6756F">
                    <w:rPr>
                      <w:color w:val="000000"/>
                      <w:sz w:val="24"/>
                      <w:lang w:val="ru-RU"/>
                    </w:rPr>
                    <w:t>бность планировать и организовы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>вать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ПК-7.1 Подготавливает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-основы методологии управления проектами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-разрабатывать документы, необходимые для управления качеством, персоналом, рисками, стоимостью, содержанием, временем, субподрядчиками, закупками, изменениями, коммуникациями.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F354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ПК-7.2 Назначает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 xml:space="preserve">-технологии межличностной и групповой коммуникации в деловом взаимодействии.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-распределять работы на выполнение работ по проекту в соответствии с полученными планами и контролировать их исполнение.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F354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 xml:space="preserve">-законодательство РФ, нормативно-правовые акты и методические документы в области профессиональной деятельности.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-интерпретировать и применять законодательные нормы в области профессиональной деятельности.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F354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цель(и),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 xml:space="preserve">-процесс целеполагания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F354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принципы, технологии разработки и реализации проекта.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-определять оптимальные способы (методы) для реализации проекта, ожидаемые результаты..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159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 и является дисциплиной по выбору обучающимся.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Бухгалтерский учет, Методы оптимизации, Экономика предприятия, Ознакомительная практика, Антикоррупционное законодательство и противодействие коррупции, Научно-исследовательская работа, Социология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дисциплин: Выполнение и защита выпускной квалификационной работы, Подготовка к сдаче и сдача государственного экзамена, Технологическая (проектно-технологическая) практика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F3540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E41026" w:rsidRDefault="00E41026">
            <w:pPr>
              <w:rPr>
                <w:lang w:val="ru-RU"/>
              </w:rPr>
            </w:pPr>
          </w:p>
          <w:p w:rsidR="00E41026" w:rsidRPr="00E41026" w:rsidRDefault="00E410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14083" w:rsidRPr="00CF35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3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3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314083" w:rsidRPr="00CF35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78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CF3540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CF35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CF3540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329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5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06390D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CF3540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644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F3540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14083" w:rsidRPr="0006390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 w:rsidR="00E1286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цикл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1,2,3,4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9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06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F3540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F35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F3540">
        <w:trPr>
          <w:trHeight w:val="29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CF35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Управление программными проектами : учебное пособие для вузов / В. Е. Гвоздев [и др.] ; под редакцией Р. Ф. Маликова.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167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978-5-534-14329-4. — Текст :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/477333 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В. В.  Управление инвестиционным проектом : учебник и практикум для вузов / В.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302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978-5-534-07049-1. — Текст :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/477516 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А. В.  Управление ИТ-проектами и процессами : учебник для вузов / А.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228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978-5-534-11191-0. — Текст :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/47410</w:t>
                  </w:r>
                </w:p>
              </w:tc>
            </w:tr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О. В.  Информационное обеспечение управления. Практикум : учебное пособие для вузов / О.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 ;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культуры. — 122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978-5-534-14439-0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978-5-8154-0537-0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культуры). —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Текст :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/477588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Е. П.  Управление жизненным циклом информационных систем : учебник и практикум для вузов / Е. П.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978-5-534-14023-1. — Текст :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Г. И.  Отраслевые информационные ресурсы. Практикум : учебное пособие для вузов / Г.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 ;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Текст :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72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1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fso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9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8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6407D" w:rsidRPr="0006390D" w:rsidTr="0046407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14083" w:rsidRPr="0006390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7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2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spacing w:before="200" w:after="200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14083" w:rsidRPr="0046407D" w:rsidRDefault="00314083">
                  <w:pPr>
                    <w:spacing w:after="200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268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</w:tbl>
    <w:p w:rsidR="00314083" w:rsidRPr="0046407D" w:rsidRDefault="00314083">
      <w:pPr>
        <w:rPr>
          <w:lang w:val="ru-RU"/>
        </w:rPr>
      </w:pPr>
    </w:p>
    <w:sectPr w:rsidR="00314083" w:rsidRPr="0046407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63" w:rsidRDefault="00CC4463">
      <w:r>
        <w:separator/>
      </w:r>
    </w:p>
  </w:endnote>
  <w:endnote w:type="continuationSeparator" w:id="0">
    <w:p w:rsidR="00CC4463" w:rsidRDefault="00CC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63" w:rsidRDefault="00CC4463">
      <w:r>
        <w:separator/>
      </w:r>
    </w:p>
  </w:footnote>
  <w:footnote w:type="continuationSeparator" w:id="0">
    <w:p w:rsidR="00CC4463" w:rsidRDefault="00CC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7D"/>
    <w:rsid w:val="0006390D"/>
    <w:rsid w:val="00314083"/>
    <w:rsid w:val="003B16C6"/>
    <w:rsid w:val="0046407D"/>
    <w:rsid w:val="0072751B"/>
    <w:rsid w:val="008046BD"/>
    <w:rsid w:val="0092596D"/>
    <w:rsid w:val="00C6756F"/>
    <w:rsid w:val="00CC4463"/>
    <w:rsid w:val="00CF3540"/>
    <w:rsid w:val="00D5196C"/>
    <w:rsid w:val="00E12860"/>
    <w:rsid w:val="00E41026"/>
    <w:rsid w:val="00E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2025-06-03T04:12:00Z</dcterms:created>
  <dcterms:modified xsi:type="dcterms:W3CDTF">2025-11-12T08:42:00Z</dcterms:modified>
</cp:coreProperties>
</file>